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4546" w14:textId="77777777" w:rsidR="001819F1" w:rsidRPr="00D24D3A" w:rsidRDefault="00000000">
      <w:pPr>
        <w:rPr>
          <w:rStyle w:val="Textoennegrita"/>
        </w:rPr>
      </w:pPr>
    </w:p>
    <w:tbl>
      <w:tblPr>
        <w:tblW w:w="90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6264"/>
      </w:tblGrid>
      <w:tr w:rsidR="00106AF8" w:rsidRPr="00106AF8" w14:paraId="144D3366" w14:textId="77777777" w:rsidTr="00BF5415">
        <w:trPr>
          <w:trHeight w:val="1"/>
        </w:trPr>
        <w:tc>
          <w:tcPr>
            <w:tcW w:w="2832" w:type="dxa"/>
            <w:vAlign w:val="center"/>
          </w:tcPr>
          <w:p w14:paraId="606D516A" w14:textId="37A0B382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D541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54186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64" w:type="dxa"/>
          </w:tcPr>
          <w:p w14:paraId="5CD9382E" w14:textId="0015F4FC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BF5415">
        <w:trPr>
          <w:trHeight w:val="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64" w:type="dxa"/>
            <w:shd w:val="clear" w:color="auto" w:fill="D9D9D9" w:themeFill="background1" w:themeFillShade="D9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5415">
        <w:trPr>
          <w:trHeight w:val="16"/>
        </w:trPr>
        <w:tc>
          <w:tcPr>
            <w:tcW w:w="2832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264" w:type="dxa"/>
          </w:tcPr>
          <w:p w14:paraId="365297D7" w14:textId="70E701ED" w:rsidR="00106AF8" w:rsidRDefault="0051025B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03B5">
              <w:rPr>
                <w:rFonts w:ascii="Arial" w:hAnsi="Arial" w:cs="Arial"/>
                <w:sz w:val="22"/>
                <w:szCs w:val="22"/>
              </w:rPr>
              <w:t xml:space="preserve">insumos calidad archivo para el 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almacenamiento </w:t>
            </w:r>
            <w:r w:rsidR="002303B5">
              <w:rPr>
                <w:rFonts w:ascii="Arial" w:hAnsi="Arial" w:cs="Arial"/>
                <w:sz w:val="22"/>
                <w:szCs w:val="22"/>
              </w:rPr>
              <w:t xml:space="preserve">de los documentos, 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que cumplan con</w:t>
            </w:r>
            <w:r w:rsidR="002F7724">
              <w:rPr>
                <w:rFonts w:ascii="Arial" w:hAnsi="Arial" w:cs="Arial"/>
                <w:sz w:val="22"/>
                <w:szCs w:val="22"/>
              </w:rPr>
              <w:t xml:space="preserve"> las especificaciones técnicas dadas en la normativa vigente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, con el objeto de garantizar la conservación de los soportes documentales sin alterar la integridad </w:t>
            </w:r>
            <w:r w:rsidR="002F7724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1D16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0B0BA6" w14:textId="3219EB95" w:rsidR="00302C31" w:rsidRDefault="00302C31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</w:t>
            </w:r>
            <w:r w:rsidR="002F7724">
              <w:rPr>
                <w:rFonts w:ascii="Arial" w:hAnsi="Arial" w:cs="Arial"/>
                <w:sz w:val="22"/>
                <w:szCs w:val="22"/>
              </w:rPr>
              <w:t xml:space="preserve"> cinta</w:t>
            </w:r>
            <w:r>
              <w:rPr>
                <w:rFonts w:ascii="Arial" w:hAnsi="Arial" w:cs="Arial"/>
                <w:sz w:val="22"/>
                <w:szCs w:val="22"/>
              </w:rPr>
              <w:t xml:space="preserve"> se emplea para anudar las sobrecubiertas laterales</w:t>
            </w:r>
            <w:r w:rsidR="002F7724">
              <w:rPr>
                <w:rFonts w:ascii="Arial" w:hAnsi="Arial" w:cs="Arial"/>
                <w:sz w:val="22"/>
                <w:szCs w:val="22"/>
              </w:rPr>
              <w:t xml:space="preserve"> y eventualmente para material planimétrico (si y solo sí, se utilice el realmacenamiento en cajas de gran formato).</w:t>
            </w:r>
            <w:r w:rsidR="00185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186">
              <w:rPr>
                <w:rFonts w:ascii="Arial" w:hAnsi="Arial" w:cs="Arial"/>
                <w:sz w:val="22"/>
                <w:szCs w:val="22"/>
              </w:rPr>
              <w:t>Esta cinta no debe usarse para amarrar expedientes, puesto que estos deben estar dentro de unidades de almacenamiento (carpetas) de acuerdo con la cantidad de folios que contenga.</w:t>
            </w:r>
          </w:p>
          <w:p w14:paraId="2476D44E" w14:textId="16CAC523" w:rsidR="00D54186" w:rsidRPr="00106AF8" w:rsidRDefault="00D54186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BF5415">
        <w:trPr>
          <w:trHeight w:val="1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64" w:type="dxa"/>
            <w:shd w:val="clear" w:color="auto" w:fill="D9D9D9" w:themeFill="background1" w:themeFillShade="D9"/>
            <w:vAlign w:val="center"/>
          </w:tcPr>
          <w:p w14:paraId="4A5A72F8" w14:textId="7CFE4ECF" w:rsidR="00DA5371" w:rsidRPr="00106AF8" w:rsidRDefault="0090018B" w:rsidP="000C608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Cinta de </w:t>
            </w:r>
            <w:r w:rsidR="00302C3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aya</w:t>
            </w:r>
            <w:r w:rsidR="00C153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41EB1E30" w14:textId="77777777" w:rsidTr="00BF5415">
        <w:trPr>
          <w:trHeight w:val="2"/>
        </w:trPr>
        <w:tc>
          <w:tcPr>
            <w:tcW w:w="2832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64" w:type="dxa"/>
          </w:tcPr>
          <w:p w14:paraId="61FFEEA2" w14:textId="7C2088EA" w:rsidR="00106AF8" w:rsidRDefault="003B6EFF" w:rsidP="0054166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4166D">
              <w:rPr>
                <w:rFonts w:ascii="Arial" w:hAnsi="Arial" w:cs="Arial"/>
                <w:sz w:val="22"/>
                <w:szCs w:val="22"/>
              </w:rPr>
              <w:t xml:space="preserve">inta </w:t>
            </w:r>
            <w:r w:rsidR="003E526A">
              <w:rPr>
                <w:rFonts w:ascii="Arial" w:hAnsi="Arial" w:cs="Arial"/>
                <w:sz w:val="22"/>
                <w:szCs w:val="22"/>
              </w:rPr>
              <w:t>textil</w:t>
            </w:r>
            <w:r w:rsidR="00487E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757">
              <w:rPr>
                <w:rFonts w:ascii="Arial" w:hAnsi="Arial" w:cs="Arial"/>
                <w:sz w:val="22"/>
                <w:szCs w:val="22"/>
              </w:rPr>
              <w:t xml:space="preserve">de 2,5 cm </w:t>
            </w:r>
            <w:r w:rsidR="006A313B">
              <w:rPr>
                <w:rFonts w:ascii="Arial" w:hAnsi="Arial" w:cs="Arial"/>
                <w:sz w:val="22"/>
                <w:szCs w:val="22"/>
              </w:rPr>
              <w:t>de ancho, color preferiblemente neutro</w:t>
            </w:r>
            <w:r w:rsidR="001F6772">
              <w:rPr>
                <w:rFonts w:ascii="Arial" w:hAnsi="Arial" w:cs="Arial"/>
                <w:sz w:val="22"/>
                <w:szCs w:val="22"/>
              </w:rPr>
              <w:t xml:space="preserve"> de un solo tono</w:t>
            </w:r>
            <w:r w:rsidR="00E56DDA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175460">
              <w:rPr>
                <w:rFonts w:ascii="Arial" w:hAnsi="Arial" w:cs="Arial"/>
                <w:sz w:val="22"/>
                <w:szCs w:val="22"/>
              </w:rPr>
              <w:t>a decisión de la Entidad</w:t>
            </w:r>
            <w:r w:rsidR="001D1F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A5A251" w14:textId="77777777" w:rsidR="001D1F00" w:rsidRDefault="001D1F00" w:rsidP="0054166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medidas pueden estar sujetas a las necesidades de</w:t>
            </w:r>
            <w:r w:rsidR="006A4DF2">
              <w:rPr>
                <w:rFonts w:ascii="Arial" w:hAnsi="Arial" w:cs="Arial"/>
                <w:sz w:val="22"/>
                <w:szCs w:val="22"/>
              </w:rPr>
              <w:t>l contratante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3832003F" w:rsidR="006A4DF2" w:rsidRPr="00106AF8" w:rsidRDefault="00F94A7A" w:rsidP="0054166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cinta faya debe </w:t>
            </w:r>
            <w:r w:rsidR="00BF5415">
              <w:rPr>
                <w:rFonts w:ascii="Arial" w:hAnsi="Arial" w:cs="Arial"/>
                <w:sz w:val="22"/>
                <w:szCs w:val="22"/>
              </w:rPr>
              <w:t>elaborarse</w:t>
            </w:r>
            <w:r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="009523AE">
              <w:rPr>
                <w:rFonts w:ascii="Arial" w:hAnsi="Arial" w:cs="Arial"/>
                <w:sz w:val="22"/>
                <w:szCs w:val="22"/>
              </w:rPr>
              <w:t xml:space="preserve">tejido plano, </w:t>
            </w:r>
            <w:r w:rsidR="0024199E">
              <w:rPr>
                <w:rFonts w:ascii="Arial" w:hAnsi="Arial" w:cs="Arial"/>
                <w:sz w:val="22"/>
                <w:szCs w:val="22"/>
              </w:rPr>
              <w:t>en hilos texturizados</w:t>
            </w:r>
            <w:r w:rsidR="00DC77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4813">
              <w:rPr>
                <w:rFonts w:ascii="Arial" w:hAnsi="Arial" w:cs="Arial"/>
                <w:sz w:val="22"/>
                <w:szCs w:val="22"/>
              </w:rPr>
              <w:t>los metros de cada rollo están sujeto</w:t>
            </w:r>
            <w:r w:rsidR="00302C31">
              <w:rPr>
                <w:rFonts w:ascii="Arial" w:hAnsi="Arial" w:cs="Arial"/>
                <w:sz w:val="22"/>
                <w:szCs w:val="22"/>
              </w:rPr>
              <w:t>s</w:t>
            </w:r>
            <w:r w:rsidR="007E4813">
              <w:rPr>
                <w:rFonts w:ascii="Arial" w:hAnsi="Arial" w:cs="Arial"/>
                <w:sz w:val="22"/>
                <w:szCs w:val="22"/>
              </w:rPr>
              <w:t xml:space="preserve"> a las necesidades de la Entidad e</w:t>
            </w:r>
            <w:r w:rsidR="00302C31">
              <w:rPr>
                <w:rFonts w:ascii="Arial" w:hAnsi="Arial" w:cs="Arial"/>
                <w:sz w:val="22"/>
                <w:szCs w:val="22"/>
              </w:rPr>
              <w:t>l</w:t>
            </w:r>
            <w:r w:rsidR="007E4813">
              <w:rPr>
                <w:rFonts w:ascii="Arial" w:hAnsi="Arial" w:cs="Arial"/>
                <w:sz w:val="22"/>
                <w:szCs w:val="22"/>
              </w:rPr>
              <w:t xml:space="preserve"> cual será el encargado de definirlos</w:t>
            </w:r>
            <w:r w:rsidR="00245D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37351997" w14:textId="77777777" w:rsidTr="00BF5415">
        <w:trPr>
          <w:trHeight w:val="13"/>
        </w:trPr>
        <w:tc>
          <w:tcPr>
            <w:tcW w:w="2832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64" w:type="dxa"/>
          </w:tcPr>
          <w:p w14:paraId="117CA224" w14:textId="2373C990" w:rsidR="000261F1" w:rsidRPr="002366EB" w:rsidRDefault="0054166D" w:rsidP="002366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cinta de faya en referencia debe</w:t>
            </w:r>
            <w:r w:rsidR="002366EB">
              <w:rPr>
                <w:rFonts w:ascii="Arial" w:hAnsi="Arial" w:cs="Arial"/>
                <w:bCs/>
                <w:sz w:val="22"/>
                <w:szCs w:val="22"/>
              </w:rPr>
              <w:t xml:space="preserve"> cumplir con los siguientes parámetros:</w:t>
            </w:r>
          </w:p>
          <w:p w14:paraId="7E88FF6E" w14:textId="49B83106" w:rsidR="00D741D2" w:rsidRPr="002E4209" w:rsidRDefault="002E4209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Fibras </w:t>
            </w:r>
            <w:r w:rsidR="00302C31">
              <w:rPr>
                <w:rFonts w:ascii="Arial" w:hAnsi="Arial" w:cs="Arial"/>
                <w:bCs/>
                <w:sz w:val="22"/>
                <w:szCs w:val="22"/>
              </w:rPr>
              <w:t xml:space="preserve">de naturaleza semisintética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 algodón y poliéster.</w:t>
            </w:r>
          </w:p>
          <w:p w14:paraId="3357DD93" w14:textId="77777777" w:rsidR="002E4209" w:rsidRPr="00716803" w:rsidRDefault="00716803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 flexible.</w:t>
            </w:r>
          </w:p>
          <w:p w14:paraId="4AD6238A" w14:textId="77777777" w:rsidR="00716803" w:rsidRPr="005E78F2" w:rsidRDefault="005E78F2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Buena resistencia.</w:t>
            </w:r>
          </w:p>
          <w:p w14:paraId="4D45A4E4" w14:textId="7BC3D846" w:rsidR="005E78F2" w:rsidRPr="00ED6656" w:rsidRDefault="00ED6656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 neutro</w:t>
            </w:r>
            <w:r w:rsidR="001343E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3EE451B" w14:textId="77777777" w:rsidR="00ED6656" w:rsidRPr="00FD6EF5" w:rsidRDefault="00FD6EF5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Insoluble en agua.</w:t>
            </w:r>
          </w:p>
          <w:p w14:paraId="5E2D0153" w14:textId="77777777" w:rsidR="00FD6EF5" w:rsidRPr="004E67A5" w:rsidRDefault="004E67A5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Textura suave.</w:t>
            </w:r>
          </w:p>
          <w:p w14:paraId="6A00CCF0" w14:textId="77777777" w:rsidR="00063FF0" w:rsidRPr="00063FF0" w:rsidRDefault="00A816AD" w:rsidP="00302C31">
            <w:pPr>
              <w:pStyle w:val="Prrafodelista"/>
              <w:numPr>
                <w:ilvl w:val="0"/>
                <w:numId w:val="3"/>
              </w:numPr>
              <w:ind w:left="172" w:hanging="1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Acabado fino en sus extremos</w:t>
            </w:r>
            <w:r w:rsidR="00E93DCA">
              <w:rPr>
                <w:rFonts w:ascii="Arial" w:hAnsi="Arial" w:cs="Arial"/>
                <w:bCs/>
                <w:sz w:val="22"/>
                <w:szCs w:val="22"/>
              </w:rPr>
              <w:t xml:space="preserve"> al cortar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E93DCA">
              <w:rPr>
                <w:rFonts w:ascii="Arial" w:hAnsi="Arial" w:cs="Arial"/>
                <w:bCs/>
                <w:sz w:val="22"/>
                <w:szCs w:val="22"/>
              </w:rPr>
              <w:t xml:space="preserve">para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evita</w:t>
            </w:r>
            <w:r w:rsidR="00E93DCA">
              <w:rPr>
                <w:rFonts w:ascii="Arial" w:hAnsi="Arial" w:cs="Arial"/>
                <w:bCs/>
                <w:sz w:val="22"/>
                <w:szCs w:val="22"/>
              </w:rPr>
              <w:t xml:space="preserve">r que se </w:t>
            </w:r>
            <w:r w:rsidR="00063FF0">
              <w:rPr>
                <w:rFonts w:ascii="Arial" w:hAnsi="Arial" w:cs="Arial"/>
                <w:bCs/>
                <w:sz w:val="22"/>
                <w:szCs w:val="22"/>
              </w:rPr>
              <w:t>deshilache con el uso.</w:t>
            </w:r>
          </w:p>
          <w:p w14:paraId="684D55C3" w14:textId="79E004AF" w:rsidR="004E67A5" w:rsidRPr="00BF7981" w:rsidRDefault="00BF7981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Cambio de color mínimo.</w:t>
            </w:r>
          </w:p>
          <w:p w14:paraId="64F07AA7" w14:textId="77777777" w:rsidR="008D3618" w:rsidRPr="00302C31" w:rsidRDefault="008D3618" w:rsidP="00C153C2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Manchado mínimo.</w:t>
            </w:r>
          </w:p>
          <w:p w14:paraId="2623670D" w14:textId="3B5B2144" w:rsidR="00302C31" w:rsidRPr="00C153C2" w:rsidRDefault="00302C31" w:rsidP="00C153C2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debe transferir color.</w:t>
            </w:r>
          </w:p>
        </w:tc>
      </w:tr>
      <w:tr w:rsidR="00106AF8" w:rsidRPr="00106AF8" w14:paraId="6212804E" w14:textId="77777777" w:rsidTr="00BF5415">
        <w:trPr>
          <w:trHeight w:val="3"/>
        </w:trPr>
        <w:tc>
          <w:tcPr>
            <w:tcW w:w="2832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64" w:type="dxa"/>
          </w:tcPr>
          <w:p w14:paraId="016759E6" w14:textId="77777777" w:rsidR="00AA633D" w:rsidRDefault="00AA633D" w:rsidP="00AA63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74F0729E" w:rsidR="00572101" w:rsidRPr="00106AF8" w:rsidRDefault="00AA633D" w:rsidP="00AA633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El embalaje debe estar acorde con la cantidad de unidades solicitadas.</w:t>
            </w:r>
            <w:r w:rsidR="00302C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6AF8" w:rsidRPr="00106AF8" w14:paraId="1A8E37AD" w14:textId="77777777" w:rsidTr="00BF5415">
        <w:tc>
          <w:tcPr>
            <w:tcW w:w="2832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64" w:type="dxa"/>
          </w:tcPr>
          <w:p w14:paraId="42859ABE" w14:textId="3621860E" w:rsidR="00106AF8" w:rsidRPr="00106AF8" w:rsidRDefault="00AA633D" w:rsidP="001343E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5415">
        <w:tc>
          <w:tcPr>
            <w:tcW w:w="2832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64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5415">
        <w:tc>
          <w:tcPr>
            <w:tcW w:w="2832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4" w:type="dxa"/>
          </w:tcPr>
          <w:p w14:paraId="06AD7A42" w14:textId="7467148E" w:rsidR="00106AF8" w:rsidRDefault="00106AF8" w:rsidP="005568EC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</w:t>
            </w:r>
            <w:r w:rsidR="00302C31">
              <w:rPr>
                <w:rFonts w:ascii="Arial" w:hAnsi="Arial" w:cs="Arial"/>
                <w:sz w:val="22"/>
                <w:szCs w:val="22"/>
              </w:rPr>
              <w:t xml:space="preserve"> técnicas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4C7FDE60" w:rsidR="003E53FD" w:rsidRPr="00AA633D" w:rsidRDefault="00B91F67" w:rsidP="00AA633D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</w:t>
            </w:r>
            <w:r w:rsidR="00AA63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02EA0884" w14:textId="77777777" w:rsidTr="00BF5415">
        <w:trPr>
          <w:trHeight w:val="2"/>
        </w:trPr>
        <w:tc>
          <w:tcPr>
            <w:tcW w:w="2832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4" w:type="dxa"/>
          </w:tcPr>
          <w:p w14:paraId="6FE01748" w14:textId="6553010A" w:rsidR="00106AF8" w:rsidRPr="00AA633D" w:rsidRDefault="00106AF8" w:rsidP="00AA633D">
            <w:pPr>
              <w:pStyle w:val="Prrafodelista"/>
              <w:numPr>
                <w:ilvl w:val="0"/>
                <w:numId w:val="5"/>
              </w:numPr>
              <w:ind w:left="172" w:hanging="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302C31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138C" w14:textId="77777777" w:rsidR="008D19E7" w:rsidRDefault="008D19E7" w:rsidP="008D23AE">
      <w:r>
        <w:separator/>
      </w:r>
    </w:p>
  </w:endnote>
  <w:endnote w:type="continuationSeparator" w:id="0">
    <w:p w14:paraId="7BF0BD23" w14:textId="77777777" w:rsidR="008D19E7" w:rsidRDefault="008D19E7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1F5C" w14:textId="77777777" w:rsidR="008D19E7" w:rsidRDefault="008D19E7" w:rsidP="008D23AE">
      <w:r>
        <w:separator/>
      </w:r>
    </w:p>
  </w:footnote>
  <w:footnote w:type="continuationSeparator" w:id="0">
    <w:p w14:paraId="4D67872B" w14:textId="77777777" w:rsidR="008D19E7" w:rsidRDefault="008D19E7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60E"/>
    <w:multiLevelType w:val="hybridMultilevel"/>
    <w:tmpl w:val="378A3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316D"/>
    <w:multiLevelType w:val="hybridMultilevel"/>
    <w:tmpl w:val="9AD41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565941">
    <w:abstractNumId w:val="4"/>
  </w:num>
  <w:num w:numId="2" w16cid:durableId="1122111672">
    <w:abstractNumId w:val="2"/>
  </w:num>
  <w:num w:numId="3" w16cid:durableId="47266303">
    <w:abstractNumId w:val="3"/>
  </w:num>
  <w:num w:numId="4" w16cid:durableId="976186700">
    <w:abstractNumId w:val="5"/>
  </w:num>
  <w:num w:numId="5" w16cid:durableId="848983700">
    <w:abstractNumId w:val="1"/>
  </w:num>
  <w:num w:numId="6" w16cid:durableId="1877236401">
    <w:abstractNumId w:val="0"/>
  </w:num>
  <w:num w:numId="7" w16cid:durableId="963199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3067"/>
    <w:rsid w:val="000101E0"/>
    <w:rsid w:val="00013FCC"/>
    <w:rsid w:val="00016B85"/>
    <w:rsid w:val="000261F1"/>
    <w:rsid w:val="000273FB"/>
    <w:rsid w:val="000316C2"/>
    <w:rsid w:val="00031B89"/>
    <w:rsid w:val="00032E6E"/>
    <w:rsid w:val="000332D1"/>
    <w:rsid w:val="00036E2E"/>
    <w:rsid w:val="000465AD"/>
    <w:rsid w:val="00062321"/>
    <w:rsid w:val="00063FF0"/>
    <w:rsid w:val="0008530B"/>
    <w:rsid w:val="000979C6"/>
    <w:rsid w:val="000A0AA2"/>
    <w:rsid w:val="000A74E1"/>
    <w:rsid w:val="000C2A5C"/>
    <w:rsid w:val="000C6088"/>
    <w:rsid w:val="000C77CF"/>
    <w:rsid w:val="000F2C8B"/>
    <w:rsid w:val="000F3AAC"/>
    <w:rsid w:val="000F6E01"/>
    <w:rsid w:val="000F72D0"/>
    <w:rsid w:val="00100C74"/>
    <w:rsid w:val="00106AF8"/>
    <w:rsid w:val="00106C64"/>
    <w:rsid w:val="00115E4C"/>
    <w:rsid w:val="00121993"/>
    <w:rsid w:val="001300FD"/>
    <w:rsid w:val="001343E2"/>
    <w:rsid w:val="001370E4"/>
    <w:rsid w:val="00170B5F"/>
    <w:rsid w:val="00175460"/>
    <w:rsid w:val="00185B70"/>
    <w:rsid w:val="00195ED5"/>
    <w:rsid w:val="001A0077"/>
    <w:rsid w:val="001A7A60"/>
    <w:rsid w:val="001C252E"/>
    <w:rsid w:val="001D1617"/>
    <w:rsid w:val="001D1F00"/>
    <w:rsid w:val="001E57C7"/>
    <w:rsid w:val="001F5F42"/>
    <w:rsid w:val="001F6772"/>
    <w:rsid w:val="00202B35"/>
    <w:rsid w:val="002135F5"/>
    <w:rsid w:val="0021452E"/>
    <w:rsid w:val="002303B5"/>
    <w:rsid w:val="002366EB"/>
    <w:rsid w:val="0024199E"/>
    <w:rsid w:val="00244BA0"/>
    <w:rsid w:val="00245D26"/>
    <w:rsid w:val="002745F0"/>
    <w:rsid w:val="0027492B"/>
    <w:rsid w:val="00280F76"/>
    <w:rsid w:val="00284AD4"/>
    <w:rsid w:val="00291DDF"/>
    <w:rsid w:val="00292963"/>
    <w:rsid w:val="002954B7"/>
    <w:rsid w:val="00295F1E"/>
    <w:rsid w:val="002967FB"/>
    <w:rsid w:val="00297760"/>
    <w:rsid w:val="002D156A"/>
    <w:rsid w:val="002E4209"/>
    <w:rsid w:val="002F533B"/>
    <w:rsid w:val="002F7724"/>
    <w:rsid w:val="00302C31"/>
    <w:rsid w:val="0032086E"/>
    <w:rsid w:val="00327B17"/>
    <w:rsid w:val="0034765F"/>
    <w:rsid w:val="00365626"/>
    <w:rsid w:val="0036761C"/>
    <w:rsid w:val="00375D2A"/>
    <w:rsid w:val="00387F7E"/>
    <w:rsid w:val="003926AC"/>
    <w:rsid w:val="003B6EFF"/>
    <w:rsid w:val="003C200C"/>
    <w:rsid w:val="003C253D"/>
    <w:rsid w:val="003D1CE0"/>
    <w:rsid w:val="003E1FDC"/>
    <w:rsid w:val="003E526A"/>
    <w:rsid w:val="003E53FD"/>
    <w:rsid w:val="00421EDB"/>
    <w:rsid w:val="0042200C"/>
    <w:rsid w:val="004300C9"/>
    <w:rsid w:val="00432EBE"/>
    <w:rsid w:val="00465712"/>
    <w:rsid w:val="00481AEB"/>
    <w:rsid w:val="00481B0A"/>
    <w:rsid w:val="00484200"/>
    <w:rsid w:val="00487E11"/>
    <w:rsid w:val="00497BBE"/>
    <w:rsid w:val="004A5913"/>
    <w:rsid w:val="004A7465"/>
    <w:rsid w:val="004B44A2"/>
    <w:rsid w:val="004B53C0"/>
    <w:rsid w:val="004D6F16"/>
    <w:rsid w:val="004D78F6"/>
    <w:rsid w:val="004E67A5"/>
    <w:rsid w:val="004F0C89"/>
    <w:rsid w:val="004F1209"/>
    <w:rsid w:val="0050253C"/>
    <w:rsid w:val="00503D9B"/>
    <w:rsid w:val="00507854"/>
    <w:rsid w:val="0051025B"/>
    <w:rsid w:val="00510F7E"/>
    <w:rsid w:val="00515419"/>
    <w:rsid w:val="005319B7"/>
    <w:rsid w:val="00534085"/>
    <w:rsid w:val="0054166D"/>
    <w:rsid w:val="005568EC"/>
    <w:rsid w:val="005645CC"/>
    <w:rsid w:val="00572101"/>
    <w:rsid w:val="005A0DF1"/>
    <w:rsid w:val="005B2412"/>
    <w:rsid w:val="005B420B"/>
    <w:rsid w:val="005B46B8"/>
    <w:rsid w:val="005B4960"/>
    <w:rsid w:val="005D4797"/>
    <w:rsid w:val="005E78F2"/>
    <w:rsid w:val="005F612F"/>
    <w:rsid w:val="00604880"/>
    <w:rsid w:val="00613AC3"/>
    <w:rsid w:val="00645947"/>
    <w:rsid w:val="00646682"/>
    <w:rsid w:val="00653CC6"/>
    <w:rsid w:val="00663456"/>
    <w:rsid w:val="00671D10"/>
    <w:rsid w:val="00681017"/>
    <w:rsid w:val="0069516E"/>
    <w:rsid w:val="00697FF0"/>
    <w:rsid w:val="006A0B25"/>
    <w:rsid w:val="006A313B"/>
    <w:rsid w:val="006A4DF2"/>
    <w:rsid w:val="006B2757"/>
    <w:rsid w:val="006B6946"/>
    <w:rsid w:val="006C6C69"/>
    <w:rsid w:val="006E1018"/>
    <w:rsid w:val="00702AF3"/>
    <w:rsid w:val="00716803"/>
    <w:rsid w:val="00720A1C"/>
    <w:rsid w:val="00770404"/>
    <w:rsid w:val="00775EF3"/>
    <w:rsid w:val="00783BEC"/>
    <w:rsid w:val="007A7937"/>
    <w:rsid w:val="007B4BF2"/>
    <w:rsid w:val="007B5595"/>
    <w:rsid w:val="007B6C5B"/>
    <w:rsid w:val="007C5CC6"/>
    <w:rsid w:val="007D34E5"/>
    <w:rsid w:val="007D4077"/>
    <w:rsid w:val="007E4813"/>
    <w:rsid w:val="007E7CC0"/>
    <w:rsid w:val="007F65C9"/>
    <w:rsid w:val="007F6FA1"/>
    <w:rsid w:val="008128D0"/>
    <w:rsid w:val="00816BE0"/>
    <w:rsid w:val="0082049E"/>
    <w:rsid w:val="008262A6"/>
    <w:rsid w:val="008456E2"/>
    <w:rsid w:val="00845C8F"/>
    <w:rsid w:val="0087759E"/>
    <w:rsid w:val="00877990"/>
    <w:rsid w:val="0088781C"/>
    <w:rsid w:val="008B1B7C"/>
    <w:rsid w:val="008C3A7B"/>
    <w:rsid w:val="008D19E7"/>
    <w:rsid w:val="008D23AE"/>
    <w:rsid w:val="008D3618"/>
    <w:rsid w:val="008D64BA"/>
    <w:rsid w:val="008D6EB2"/>
    <w:rsid w:val="008E0341"/>
    <w:rsid w:val="0090018B"/>
    <w:rsid w:val="00904368"/>
    <w:rsid w:val="0092021C"/>
    <w:rsid w:val="0092316C"/>
    <w:rsid w:val="00923542"/>
    <w:rsid w:val="00925EC1"/>
    <w:rsid w:val="009334B9"/>
    <w:rsid w:val="00945271"/>
    <w:rsid w:val="009523AE"/>
    <w:rsid w:val="009623C3"/>
    <w:rsid w:val="00962A45"/>
    <w:rsid w:val="009719D4"/>
    <w:rsid w:val="00996225"/>
    <w:rsid w:val="00997FC0"/>
    <w:rsid w:val="009A53AF"/>
    <w:rsid w:val="009A69BF"/>
    <w:rsid w:val="009B0DD1"/>
    <w:rsid w:val="009B5925"/>
    <w:rsid w:val="009C2507"/>
    <w:rsid w:val="009C4B1C"/>
    <w:rsid w:val="009D1D4D"/>
    <w:rsid w:val="009D245C"/>
    <w:rsid w:val="009D736C"/>
    <w:rsid w:val="009E3CCE"/>
    <w:rsid w:val="009F047E"/>
    <w:rsid w:val="009F7B21"/>
    <w:rsid w:val="00A04C23"/>
    <w:rsid w:val="00A05F85"/>
    <w:rsid w:val="00A1038B"/>
    <w:rsid w:val="00A342E4"/>
    <w:rsid w:val="00A60A75"/>
    <w:rsid w:val="00A74C8D"/>
    <w:rsid w:val="00A81193"/>
    <w:rsid w:val="00A816AD"/>
    <w:rsid w:val="00A8628D"/>
    <w:rsid w:val="00A9361A"/>
    <w:rsid w:val="00A950EB"/>
    <w:rsid w:val="00A953F9"/>
    <w:rsid w:val="00AA633D"/>
    <w:rsid w:val="00AB2BFA"/>
    <w:rsid w:val="00AB35B8"/>
    <w:rsid w:val="00AC0075"/>
    <w:rsid w:val="00AC069D"/>
    <w:rsid w:val="00AD628D"/>
    <w:rsid w:val="00AD748A"/>
    <w:rsid w:val="00AE3FE5"/>
    <w:rsid w:val="00B108F6"/>
    <w:rsid w:val="00B1228F"/>
    <w:rsid w:val="00B141A4"/>
    <w:rsid w:val="00B154E2"/>
    <w:rsid w:val="00B24BFB"/>
    <w:rsid w:val="00B32B97"/>
    <w:rsid w:val="00B46568"/>
    <w:rsid w:val="00B46AFB"/>
    <w:rsid w:val="00B56CF3"/>
    <w:rsid w:val="00B640CA"/>
    <w:rsid w:val="00B6795E"/>
    <w:rsid w:val="00B772A5"/>
    <w:rsid w:val="00B77667"/>
    <w:rsid w:val="00B806E1"/>
    <w:rsid w:val="00B808AF"/>
    <w:rsid w:val="00B90E8A"/>
    <w:rsid w:val="00B91F67"/>
    <w:rsid w:val="00BC478B"/>
    <w:rsid w:val="00BE0B0C"/>
    <w:rsid w:val="00BE35D9"/>
    <w:rsid w:val="00BF0045"/>
    <w:rsid w:val="00BF5415"/>
    <w:rsid w:val="00BF7981"/>
    <w:rsid w:val="00C140F6"/>
    <w:rsid w:val="00C153C2"/>
    <w:rsid w:val="00C16818"/>
    <w:rsid w:val="00C20024"/>
    <w:rsid w:val="00C457FF"/>
    <w:rsid w:val="00C554E3"/>
    <w:rsid w:val="00C57B7E"/>
    <w:rsid w:val="00C60E94"/>
    <w:rsid w:val="00C66414"/>
    <w:rsid w:val="00C66C1A"/>
    <w:rsid w:val="00C82B90"/>
    <w:rsid w:val="00C86DBA"/>
    <w:rsid w:val="00C963DA"/>
    <w:rsid w:val="00CA11EA"/>
    <w:rsid w:val="00CA1A09"/>
    <w:rsid w:val="00CB1DEA"/>
    <w:rsid w:val="00CB2FFF"/>
    <w:rsid w:val="00CB5B2F"/>
    <w:rsid w:val="00CD27FB"/>
    <w:rsid w:val="00CF4FF3"/>
    <w:rsid w:val="00CF6573"/>
    <w:rsid w:val="00D02707"/>
    <w:rsid w:val="00D13D74"/>
    <w:rsid w:val="00D22DAE"/>
    <w:rsid w:val="00D24D3A"/>
    <w:rsid w:val="00D50403"/>
    <w:rsid w:val="00D5305F"/>
    <w:rsid w:val="00D54186"/>
    <w:rsid w:val="00D6557A"/>
    <w:rsid w:val="00D66592"/>
    <w:rsid w:val="00D7062D"/>
    <w:rsid w:val="00D71853"/>
    <w:rsid w:val="00D741D2"/>
    <w:rsid w:val="00D75308"/>
    <w:rsid w:val="00D84363"/>
    <w:rsid w:val="00DA3221"/>
    <w:rsid w:val="00DA5371"/>
    <w:rsid w:val="00DA5BDF"/>
    <w:rsid w:val="00DB0D07"/>
    <w:rsid w:val="00DB26CC"/>
    <w:rsid w:val="00DC14AD"/>
    <w:rsid w:val="00DC77A4"/>
    <w:rsid w:val="00DD7F31"/>
    <w:rsid w:val="00DE5601"/>
    <w:rsid w:val="00E0020A"/>
    <w:rsid w:val="00E02773"/>
    <w:rsid w:val="00E142A9"/>
    <w:rsid w:val="00E350CF"/>
    <w:rsid w:val="00E56DDA"/>
    <w:rsid w:val="00E7071B"/>
    <w:rsid w:val="00E74ACB"/>
    <w:rsid w:val="00E93DCA"/>
    <w:rsid w:val="00E94DCB"/>
    <w:rsid w:val="00E96826"/>
    <w:rsid w:val="00EA03CA"/>
    <w:rsid w:val="00EA27A1"/>
    <w:rsid w:val="00EA4345"/>
    <w:rsid w:val="00EB41B3"/>
    <w:rsid w:val="00EB5837"/>
    <w:rsid w:val="00EC2DEA"/>
    <w:rsid w:val="00EC6467"/>
    <w:rsid w:val="00ED5096"/>
    <w:rsid w:val="00ED6656"/>
    <w:rsid w:val="00EE72EC"/>
    <w:rsid w:val="00F002B9"/>
    <w:rsid w:val="00F22D8C"/>
    <w:rsid w:val="00F25C89"/>
    <w:rsid w:val="00F33750"/>
    <w:rsid w:val="00F661DF"/>
    <w:rsid w:val="00F74289"/>
    <w:rsid w:val="00F94A7A"/>
    <w:rsid w:val="00FA0D11"/>
    <w:rsid w:val="00FA51C8"/>
    <w:rsid w:val="00FD6EF5"/>
    <w:rsid w:val="00FD72D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85</cp:revision>
  <dcterms:created xsi:type="dcterms:W3CDTF">2020-06-17T15:41:00Z</dcterms:created>
  <dcterms:modified xsi:type="dcterms:W3CDTF">2022-09-09T21:52:00Z</dcterms:modified>
</cp:coreProperties>
</file>